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                                        Приложение № 1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к приказу № 150 от 07.04.2020 г.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План мероприятий </w:t>
        <w:br w:type="textWrapping"/>
        <w:t xml:space="preserve">по обеспечению перехода на дистанционное обучение </w:t>
      </w:r>
      <w:r w:rsidDel="00000000" w:rsidR="00000000" w:rsidRPr="00000000">
        <w:rPr>
          <w:rtl w:val="0"/>
        </w:rPr>
      </w:r>
    </w:p>
    <w:tbl>
      <w:tblPr>
        <w:tblStyle w:val="Table1"/>
        <w:tblW w:w="15144.0" w:type="dxa"/>
        <w:jc w:val="left"/>
        <w:tblInd w:w="-5.0" w:type="dxa"/>
        <w:tblLayout w:type="fixed"/>
        <w:tblLook w:val="0000"/>
      </w:tblPr>
      <w:tblGrid>
        <w:gridCol w:w="675"/>
        <w:gridCol w:w="9214"/>
        <w:gridCol w:w="2835"/>
        <w:gridCol w:w="2420"/>
        <w:tblGridChange w:id="0">
          <w:tblGrid>
            <w:gridCol w:w="675"/>
            <w:gridCol w:w="9214"/>
            <w:gridCol w:w="2835"/>
            <w:gridCol w:w="24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Исполнитель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Сроки исполнения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Издание приказа(-ов) о переходе на дистанционное обучение, </w:t>
              <w:br w:type="textWrapping"/>
              <w:t xml:space="preserve">в том числе о назначении лиц, ответственных: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291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 организацию перехода на дистанционное обучение;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291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 информирование участников образовательных отношений;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291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 организацию дистанционного обучения в каждом отдельном классе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директор общеобразовательной организации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07.04.2020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Актуализация локальных актов по вопросам организации и осуществления дистанционного обучения (при необходимости)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07.04.2020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ОО, ответственный за техническое облуживание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Мутаева А. К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                 Классные руководители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ОО, классные руководители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Внесение изменений в режим работы общеобразовательной организации: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firstLine="318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корректировка расписания уроков, занятий внеурочной деятельности;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firstLine="318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корректировка продолжительности уроков, занятий внеурочной деятельности, перерывов между ними.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ind w:left="32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Внесение изменений в рабочие программы учителей по каждому учебному предмету, в том числе: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32" w:firstLine="286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32" w:firstLine="286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при необходимости – перераспределение (уплотнение) тематических модулей, блоков, отдельных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учителя-предметники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зам. дир. по УВР 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Мута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ева А. К.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07.04.2020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318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размещение указанной информации на официальном сайте общеобразовательной организации;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318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регулярная актуализация информации на официальном сайте общеобразовательной организации.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Классные руководители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до 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классные руководители, учителя-предметники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постоянно на период дистанционного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06.04.2020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Мониторинг осуществления контроля текущей успеваемости и своевременного выставления текущих оценок в  классный журнал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ОО, классные руководители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постоянно на период дистанционного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Мониторинг организации дистанционного обучения в общеобразовательной организации: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34" w:firstLine="284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Зам. дир. по УВР  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Мута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ева А. К.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постоянно на период дистанционного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Организация и проведение внутренней оценки качества образования с целью выполнения общеобразовательных программ в полном объеме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администрация ОО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согласно плану ОО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850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